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13" w:rsidRPr="00B64A13" w:rsidRDefault="00B64A13" w:rsidP="00B64A13">
      <w:pPr>
        <w:pStyle w:val="a3"/>
        <w:shd w:val="clear" w:color="auto" w:fill="FFFFFF"/>
        <w:jc w:val="center"/>
        <w:rPr>
          <w:rFonts w:ascii="Verdana" w:hAnsi="Verdana"/>
          <w:color w:val="252D33"/>
          <w:sz w:val="28"/>
          <w:szCs w:val="28"/>
        </w:rPr>
      </w:pPr>
      <w:r w:rsidRPr="00B64A13">
        <w:rPr>
          <w:rStyle w:val="a4"/>
          <w:rFonts w:ascii="Verdana" w:hAnsi="Verdana"/>
          <w:color w:val="252D33"/>
          <w:sz w:val="28"/>
          <w:szCs w:val="28"/>
        </w:rPr>
        <w:t>Заявление</w:t>
      </w:r>
    </w:p>
    <w:p w:rsidR="00B64A13" w:rsidRPr="00B64A13" w:rsidRDefault="00B64A13" w:rsidP="00B64A13">
      <w:pPr>
        <w:pStyle w:val="a3"/>
        <w:shd w:val="clear" w:color="auto" w:fill="FFFFFF"/>
        <w:jc w:val="center"/>
        <w:rPr>
          <w:rFonts w:ascii="Verdana" w:hAnsi="Verdana"/>
          <w:color w:val="252D33"/>
          <w:sz w:val="28"/>
          <w:szCs w:val="28"/>
        </w:rPr>
      </w:pPr>
      <w:r w:rsidRPr="00B64A13">
        <w:rPr>
          <w:rStyle w:val="a4"/>
          <w:rFonts w:ascii="Verdana" w:hAnsi="Verdana"/>
          <w:color w:val="252D33"/>
          <w:sz w:val="28"/>
          <w:szCs w:val="28"/>
        </w:rPr>
        <w:t>Федерации Независимых Профсоюзов России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В связи с появлением в средствах массовой информации инициативы Центрального Банка и Министерства финансов Российской Федерации о разработке закона о формировании индивидуального пенсионного капитала (ИПК) Федерация Независимых Профсоюзов России заявляет о категорическом несогласии с предлагаемыми принципами.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ФНПР последовательно выступает за эффективную пенсионную реформу, сутью которой являются качественное улучшение уровня пенсионного обеспечения и формирование понятного гражданам долгосрочного механизма страхования работника по старости.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Создание такого механизма предложила согласованная социальными партнерами Стратегия развития пенсионной системы до 2030 года, принятая в 2012 году, одна из ее принципиальных для профсоюзов позиций - формирование накопительной составляющей </w:t>
      </w:r>
      <w:r w:rsidRPr="00B64A13">
        <w:rPr>
          <w:rFonts w:ascii="Verdana" w:hAnsi="Verdana"/>
          <w:b/>
          <w:bCs/>
          <w:color w:val="252D33"/>
          <w:sz w:val="28"/>
          <w:szCs w:val="28"/>
        </w:rPr>
        <w:t>исключительно на добровольной основе по личному заявлению гражданина.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ФНПР считает, что создание добровольных пенсионных систем должно стимулировать: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-заинтересованность работника в формировании индивидуальной системы защиты по старости;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- последовательный рост оплаты труда работников;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-развитие предложений страховщиков и банков по условиям добровольного пенсионного страхования для разных категорий работников.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 xml:space="preserve">Замену демократических способов социальной защиты на </w:t>
      </w:r>
      <w:proofErr w:type="spellStart"/>
      <w:r w:rsidRPr="00B64A13">
        <w:rPr>
          <w:rFonts w:ascii="Verdana" w:hAnsi="Verdana"/>
          <w:color w:val="252D33"/>
          <w:sz w:val="28"/>
          <w:szCs w:val="28"/>
        </w:rPr>
        <w:t>псевдострахование</w:t>
      </w:r>
      <w:proofErr w:type="spellEnd"/>
      <w:r w:rsidRPr="00B64A13">
        <w:rPr>
          <w:rFonts w:ascii="Verdana" w:hAnsi="Verdana"/>
          <w:color w:val="252D33"/>
          <w:sz w:val="28"/>
          <w:szCs w:val="28"/>
        </w:rPr>
        <w:t xml:space="preserve"> путем «</w:t>
      </w:r>
      <w:proofErr w:type="spellStart"/>
      <w:r w:rsidRPr="00B64A13">
        <w:rPr>
          <w:rFonts w:ascii="Verdana" w:hAnsi="Verdana"/>
          <w:color w:val="252D33"/>
          <w:sz w:val="28"/>
          <w:szCs w:val="28"/>
        </w:rPr>
        <w:t>автоподписки</w:t>
      </w:r>
      <w:proofErr w:type="spellEnd"/>
      <w:r w:rsidRPr="00B64A13">
        <w:rPr>
          <w:rFonts w:ascii="Verdana" w:hAnsi="Verdana"/>
          <w:color w:val="252D33"/>
          <w:sz w:val="28"/>
          <w:szCs w:val="28"/>
        </w:rPr>
        <w:t>», формируемой по лекалам Всемирного банка, считаем неприемлемой.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Искусственная дифференциация наемных работников в зависимости от места работы и доходов не способствует ни повышению защищенности работников, ни эффективной работе пенсионной системы.</w:t>
      </w:r>
    </w:p>
    <w:p w:rsidR="00B64A13" w:rsidRPr="00B64A13" w:rsidRDefault="00B64A13" w:rsidP="00B64A1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52D33"/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Федерация Независимых Профсоюзов России требует вынесение предложений о формировании индивидуального пенсионного капитала на всенародное обсуждение.</w:t>
      </w:r>
    </w:p>
    <w:p w:rsidR="002037E2" w:rsidRPr="00B64A13" w:rsidRDefault="00B64A13" w:rsidP="00B64A13">
      <w:pPr>
        <w:pStyle w:val="a3"/>
        <w:shd w:val="clear" w:color="auto" w:fill="FFFFFF"/>
        <w:jc w:val="right"/>
        <w:rPr>
          <w:sz w:val="28"/>
          <w:szCs w:val="28"/>
        </w:rPr>
      </w:pPr>
      <w:r w:rsidRPr="00B64A13">
        <w:rPr>
          <w:rFonts w:ascii="Verdana" w:hAnsi="Verdana"/>
          <w:color w:val="252D33"/>
          <w:sz w:val="28"/>
          <w:szCs w:val="28"/>
        </w:rPr>
        <w:t>Принято на заседании Исполкома ФНПР</w:t>
      </w:r>
      <w:r w:rsidRPr="00B64A13">
        <w:rPr>
          <w:rFonts w:ascii="Verdana" w:hAnsi="Verdana"/>
          <w:color w:val="252D33"/>
          <w:sz w:val="28"/>
          <w:szCs w:val="28"/>
        </w:rPr>
        <w:br/>
        <w:t>12 февраля 2019 года</w:t>
      </w:r>
    </w:p>
    <w:sectPr w:rsidR="002037E2" w:rsidRPr="00B64A13" w:rsidSect="0020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64A13"/>
    <w:rsid w:val="002037E2"/>
    <w:rsid w:val="00761BB8"/>
    <w:rsid w:val="00B6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Ukhanov</dc:creator>
  <cp:lastModifiedBy>Ukhanov</cp:lastModifiedBy>
  <cp:revision>1</cp:revision>
  <dcterms:created xsi:type="dcterms:W3CDTF">2019-02-13T07:05:00Z</dcterms:created>
  <dcterms:modified xsi:type="dcterms:W3CDTF">2019-02-13T07:06:00Z</dcterms:modified>
</cp:coreProperties>
</file>