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2" w:rsidRPr="00B41782" w:rsidRDefault="00B41782" w:rsidP="00B41782">
      <w:pPr>
        <w:shd w:val="clear" w:color="auto" w:fill="FFFFFF"/>
        <w:spacing w:after="0" w:line="220" w:lineRule="atLeast"/>
        <w:outlineLvl w:val="2"/>
        <w:rPr>
          <w:rFonts w:ascii="Arial" w:eastAsia="Times New Roman" w:hAnsi="Arial" w:cs="Arial"/>
          <w:color w:val="FF1A3F"/>
          <w:sz w:val="28"/>
          <w:szCs w:val="28"/>
          <w:lang w:eastAsia="ru-RU"/>
        </w:rPr>
      </w:pPr>
      <w:r w:rsidRPr="00B41782">
        <w:rPr>
          <w:rFonts w:ascii="Arial" w:eastAsia="Times New Roman" w:hAnsi="Arial" w:cs="Arial"/>
          <w:color w:val="FF1A3F"/>
          <w:sz w:val="32"/>
          <w:szCs w:val="32"/>
          <w:lang w:eastAsia="ru-RU"/>
        </w:rPr>
        <w:t>Учет вины работника, получившего травму</w:t>
      </w:r>
    </w:p>
    <w:p w:rsidR="00B41782" w:rsidRPr="00B41782" w:rsidRDefault="00B41782" w:rsidP="00B417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41782" w:rsidRPr="00B41782" w:rsidRDefault="00B41782" w:rsidP="00B4178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1A3F"/>
          <w:kern w:val="36"/>
          <w:sz w:val="32"/>
          <w:szCs w:val="32"/>
          <w:lang w:eastAsia="ru-RU"/>
        </w:rPr>
      </w:pPr>
      <w:r w:rsidRPr="00B41782">
        <w:rPr>
          <w:rFonts w:ascii="Arial" w:eastAsia="Times New Roman" w:hAnsi="Arial" w:cs="Arial"/>
          <w:color w:val="FF1A3F"/>
          <w:kern w:val="36"/>
          <w:sz w:val="28"/>
          <w:szCs w:val="28"/>
          <w:lang w:eastAsia="ru-RU"/>
        </w:rPr>
        <w:t>Методические рекомендации по охране труда для профактива</w:t>
      </w:r>
    </w:p>
    <w:p w:rsidR="00B41782" w:rsidRPr="00B41782" w:rsidRDefault="00B41782" w:rsidP="00B417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Предлагаемые методические рекомендации разработаны отделом охраны труда и социальных гарантий Профсоюза работников водного транспорта РФ и утверждены Президиумом ЦК профсоюза.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1. </w:t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1.1. Целью настоящих Рекомендаций является осуществление представителем профсоюза работников водного транспорта необходимых действий по защите в моральном и материальном плане члена профсоюза, с которым произошел несчастный случай или профессиональное заболевание (отравление). Известно, что многие работодатели стараются переложить на самого пострадавшего всю вину за происшедший несчастный случай на производстве. В результате страдают работник и члены его семьи, а эффективность работы по профилактике травматизма снижается.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1.2. Защитная функция представителя профсоюза во время его обязательного по закону участия в расследовании несчастного случая на производстве или профессионального заболевания (отравления) заключается в обязанности и умении компетентно, настойчиво и обоснованно принимать решение об отсутствии или существенном уменьшении степени вины пострадавшего члена профсоюза в происшедшем несчастном случае. От степени вины зависит сумма денежных выплат пострадавшему в качестве возмещения утраченного заработка.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1.3.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Представитель профсоюза должен добросовестно защищать права и интересы не только пострадавшего от несчастного случая на производстве члена профсоюза, но и того пострадавшего работника, который подал письменное заявление работодателю о ежемесячном перечислении на счет профсоюзной организации денежных средств из своей заработной платы и уполномочил профком представлять его интересы во взаимоотношениях с работодателем (статьи 30, 377 ТК РФ).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2.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ПОНЯТИЕ ТЕРМИНА “ВИНА”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2.1. Под виной признается психическое отношение человека к совершаемому им действию (бездействию) и наступающим последствиям. Существуют две формы вины: умысел и неосторожность.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2.2. Вина по умыслу заключается в том, что работник сознавал опасность своих действий, предвидел вредные последствия и желал их наступления.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2.3.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Вина по неосторожности заключается в том, что работник предвидел возможность наступления вредных последствий своих действий, но без достаточных к тому оснований самонадеянно рассчитывал на предотвращение этих последствий (неосторожность в виде легкомыслия), либо не предвидел возможности наступления вредных последствий, хотя при необходимой внимательности и предусмотрительности должен был и мог их предвидеть (неосторожность в виде небрежности).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3.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ПОСЛЕДСТВИЯ ДЛЯ ПОСТРАДАВШЕГО В ЗАВИСИМОСТИ ОТ ФОРМЫ ВИНЫ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3.1. Если в результате расследования будет установлена вина по умыслу в причинении застрахованным работником вреда своему здоровью (такая форма вины в практике расследований практически не встречается), то вред здоровью, причиненный работнику в результате происшедшего несчастного случая или профессионального заболевания, возмещению не подлежит при условии наличия официального подтверждения в виде соответствующего заключения правоохранительного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органа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о факте умысла застрахованного.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3.2.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Если в результате расследования будет установлена вина застрахованного работника в виде грубой неосторожности, то наступает смешанная ответственность, и законодательно установленный 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размер ежемесячных страховых выплат уменьшается соответственно степени вины застрахованного, но не более чем на 25%. При этом степень вины застрахованного указывается в п. 10 акта формы Н-1 в соответствии с п. 27 “Положения об особенностях расследования несчастных случаев на производстве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в отдельных отраслях и организациях” (Приложение № 2 к постановлению Минтруда России от 24.10.2002 № 73).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3.3.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Если в результате травмы на производстве или профессионального заболевания (отравления) работник находился на излечении в период временной нетрудоспособности без утраты профессиональной трудоспособности, то вплоть до момента его выздоровления или установления стойкой утраты профессиональной трудоспособности ему выплачивается пособие по временной нетрудоспособности за весь период лечения в полном размере (в настоящее время - 100% среднего заработка) независимо от степени вины пострадавшего и стажа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работы.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3.4.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Если в результате несчастного случая на производстве или профессионального заболевания (отравления) материалами расследования будет установлена простая неосторожность (неосмотрительность) работника и он утратит полностью или частично профессиональную трудоспособность (степень ее утраты устанавливается учреждением медико-социальной экспертизы), то в этом случае ему выплачиваются в течение всего периода стойкой утраты им профессиональной трудоспособности ежемесячные страховые выплаты в размере среднего месячного заработка, исчисленного в соответствии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со степенью утраты им профессиональной трудоспособности независимо от степени его вины.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3.5. Если в результате несчастного случая на производстве или профессионального заболевания (отравления) работник погиб (умер), размер ежемесячных страховых выплат лицам, имеющим право на их получение, не уменьшается.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3.6. Таким образом, при отсутствии в материалах расследования, в первую очередь в акте формы Н-1, словосочетания “грубая неосторожность” вред, причиненный здоровью застрахованного, во всех случаях возмещается страховыми выплатами в полном размере независимо от степени вины пострадавшего, а степень вины в процентах не указывается.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</w:t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РОЛЬ ПРОФСОЮЗА В УСТАНОВЛЕНИИ СТЕПЕНИ ВИНЫ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4.1. Профсоюз вправе на основании статьи 26 федерального закона от 24.07.1998 № 125-ФЗ “Об обязательном страховании от несчастных случаев на производстве и профессиональных заболеваний” (далее закон № 125-ФЗ) осуществлять контроль над соблюдением законных прав и интересов застрахованных работников, пострадавших от несчастных случаев на производстве и профессиональных заболеваний (отравлений).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4.2. Поскольку законодатель не дал определение термину “грубая неосторожность”, представителю профсоюза следует, исходя из вышеизложенных последствий для пострадавшего и задачи защиты интересов члена профсоюза, добиваться, чтобы в материалах расследования отсутствовало словосочетание “грубая неосторожность” застрахованного. Отсутствие этих слов или замена их на слова “неосторожность застрахованного”, “неосмотрительность застрахованного” дает возможность законно признать, что ответственность пострадавшего не наступает и причиненный его здоровью вреда подлежит возмещению в полном размере.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4.3.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Для расследования несчастного случая на производстве, в том числе тяжелого несчастного случая, несчастного случая со смертельным исходом, группового несчастного случая, а также профессионального заболевания (отравления), создается комиссия, в состав которой в обязательном порядке включается представитель профсоюзного органа (ст. 229 ТК РФ, а также п. 19 “Положения о расследовании и учете профессиональных заболеваний”, утв. постановлением правительства РФ от 15.12.2000 № 967).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Таким представителем может быть уполномоченное (доверенное) лицо по охране труда профсоюза в данной организации, член комиссии по охране труда профкома, председатель профкома, технический инспектор труда профсоюза, внештатный технический инспектор труда профсоюза, иной уполномоченный надлежащим образом представитель профсоюза.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4.4. Степень вины пострадавшего (застрахованного) от несчастного случая на производстве при определении размера ежемесячных страховых выплат устанавливается комиссией по расследованию несчастного случая (далее - Комиссия) в процентах и указывается в акте о несчастном случае на производстве или в акте о профессиональном заболевании (отравлении). Следует помнить, что на основании и в соответствии со ст. 229 ТК РФ, а также ст. 14 закона № 125-ФЗ при определении степени вины застрахованного Комиссия обязана рассмотреть заключение профсоюзного комитета (далее - Заключение профкома)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4.5. Заключение профкома является одним из доказательств, которое в соответствии с Гражданским процессуальным кодексом РФ подлежит оценке в совокупности со всеми материалами дела при обжаловании (если в этом возникнет необходимость) в Федеральной инспекции труда или суде результатов расследования.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4.6. Каждый факт согласия Комиссии с Заключением профкома об отсутствии или минимальной степени вины пострадавшего члена профсоюза станет действенным аргументом и мотивом для вступления работников в профсоюз. Такие положительные факты следует пропагандировать среди работников организации.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</w:t>
      </w:r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ПРАКТИЧЕСКИЕ ДЕЙСТВИЯ </w:t>
      </w:r>
      <w:proofErr w:type="gramStart"/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ПРОФСОЮЗА</w:t>
      </w:r>
      <w:proofErr w:type="gramEnd"/>
      <w:r w:rsidRPr="00B4178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ПО УСТАНОВЛЕНИЮ СТЕПЕНИ ВИНЫ ЗАСТРАХОВАННОГО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5.1. После получения информации о происшедшем несчастном случае на производстве председатель профкома или лицо, выполняющее его обязанности, незамедлительно предлагает руководителю организации кандидатуру представителя профсоюза для включения в приказ о создании Комиссии.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5.2. Представитель профсоюза, включенный в состав Комиссии, должен предварительно получить информацию о членстве в профсоюзе пострадавшего работника и действовать в дальнейшем в соответствии с задачей всемерной защиты своего члена профсоюза.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5.3. Представитель профсоюза, участвующий в расследовании несчастного случая на производстве, в период работы Комиссии с учетом всех обстоятельств несчастного случая (профессионального заболевания) и оценки непосредственной причинной связи между действиями пострадавшего и повреждением его здоровья оформляет и представляет председателю Комиссии “Заключение профсоюзного комитета, технического инспектора труда профсоюза о степени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вины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застрахованного” (далее Заключение) по форме № 4-ПК, утвержденной постановлением Президиума ЦК профсоюза от 31.03.2004 № 11-6 (образец формы прилагается). При этом необходимо заручиться документальным подтверждением факта вручения Заключения руководителю Комиссии (получить на копии Заключения соответствующую подпись).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5.4. Непредставление стороной профсоюза Заключения или его несвоевременное представление, то есть после подписания акта о несчастном случае на производстве (профессиональном заболевании), затруднит возможность обоснованно оспорить и отменить принятое Комиссией несправедливое решение о степени вины пострадавшего.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5.5. Участвуя в расследовании, представитель профсоюза обязан учесть все многообразие обстоятельств, предшествовавших несчастному случаю. В том числе: наличие инструкции по охране труда для данной категории работников; факт проведения соответствующего инструктажа по охране труда; наличие и соответствие применяемых индивидуальных средств защиты; состояние защитных приспособлений на рабочем месте и объекте производства; соблюдение работодателем законодательства и нормативных актов по охране труда и установленного режима труда и отдыха; осуществление работодателем профилактических мероприятий по аналогичным случаям; выполнение ранее выданных предписаний и представлений органов государственного надзора и профсоюзного контроля и т. д.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5.6.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При заполнении соответствующего пункта Заключения о наличии или отсутствии грубой неосторожности застрахованного Президиум ЦК профсоюза рекомендует исходить из следующей позиции относительно термина “грубая неосторожность”: признавать в действиях работника грубую неосторожность можно, как правило, в двух случаях: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- когда имел место факт неоднократного подобного нарушения, допущенного застрахованным ранее и подтвержденного наложенным на него дисциплинарным взысканием;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- когда имел место документально подтвержденный в установленном порядке факт алкогольного (наркотического) опьянения застрахованного при условии наличия прямой причинно-следственной связи опьянения с обстоятельствами повреждения его здоровья.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5.7. Таким образом, по мнению профсоюза, нельзя признать грубой неосторожностью действия застрахованного, если ранее он не допускал таких же действий в аналогичной ситуации.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5.8. Нельзя также признать грубой неосторожностью действия работника, который находился в состоянии опьянения, если причины несчастного случая прямо не связаны с состоянием опьянения. Такой подход можно сформулировать иначе. Нельзя признать грубой неосторожностью действия работника, находившегося в состоянии опьянения, если будет дан положительный ответ на вопрос: мог ли произойти несчастный случай с трезвым работником в аналогичных обстоятельствах при наличии нарушений законодательства, правил и норм охраны труда? Например, работник упал в открытый и не огражденный люк. Причиной падения работника, находящегося в состоянии опьянения, в открытый люк нельзя признать грубой неосторожностью, потому что люк не был огражден вопреки государственным нормативным требованиям охраны труда. В данном случае отсутствует причинно-следственная связь факта опьянения с падением в люк. Но имеется прямая причинная связь падения в люк с нарушением работодателем правил охраны труда, потому что любой трезвый работник мог упасть в не огражденный люк по своей неосмотрительности, невнимательности, небрежности, в спешке или находясь в стрессовом состоянии. Другой пример. При выполнении работы застрахованным, находящимся в состоянии опьянения, на него воздействовал производственный фактор, не связанный с его действиями или бездействием (на него упал с высоты предмет, совершен наезд транспортного средства, взорвался котел, баллон, обрушилась конструкция, утонул вместе с судном и т. п.). В данном случае речь не может идти не только о грубой, но и о простой неосторожности застрахованного, поскольку отсутствует прямая причинная связь опьянения с действиями работника. Истинной причиной повреждения его здоровья являются действия (бездействие) иных лиц, в результате которых неизбежно пострадал бы любой человек в трезвом состоянии.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5.9. Поскольку Трудовой кодекс РФ и закон № 125-ФЗ предусматривают обязанность Комиссии рассмотреть заключение не руководителя профсоюзной организации, а профсоюзного органа или иного представительного органа о степени вины застрахованного, то в целях формального соблюдения законодательной нормы требуется надлежащим образом подготовить соответствующие документы. Имеется в виду необходимость оформления протокола заседания профкома, рассмотревшего вопрос о степени вины застрахованного и уполномочившего председателя профкома или иного представителя профсоюза подписать Заключение. </w:t>
      </w:r>
      <w:proofErr w:type="gram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Технический инспектор труда профсоюза и внештатный технический инспектор труда профсоюза вправе подписать Заключение формы № 4-ПК без оформления протокола заседания профкома, поскольку такое право им предоставлено п. 14.9.4 Положения о технической инспекции труда профсоюза (утв. постановлением Президиума ЦК профсоюза от 30.06.1999 № 8-2, с учетом </w:t>
      </w:r>
      <w:proofErr w:type="spell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изм</w:t>
      </w:r>
      <w:proofErr w:type="spell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>. и доп., принятых постановлением Президиума ЦК профсоюза от 31.03.2004 № 11-6).</w:t>
      </w:r>
      <w:proofErr w:type="gram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 Наделение инспекций труда профсоюзов полномочиями, предусмотренными положениями, утверждаемыми общероссийскими профсоюзами, регламентировано ст. 370 ТК РФ.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5.10. Представитель профсоюза, будучи членом Комиссии, после окончания расследования обязан подписать акт о несчастном случае на производстве. Если он не согласен с теми или иными выводами Комиссии, принятыми большинством голосов членов Комиссии, то должен письменно изложить свое аргументированное особое мнение, которое приобщается к материалам расследования несчастного случая.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5.11. При несогласии представителя профсоюза с решением Комиссии о степени вины застрахованного, либо с обстоятельствами несчастного случая, либо с формулировками в акте о несчастном случае на производстве профсоюзный орган вправе на основании ст. 231 ТК РФ обжаловать в установленном порядке это решение в соответствующем органе Федеральной инспекции труда или в суде.</w:t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1782">
        <w:rPr>
          <w:rFonts w:ascii="Arial" w:eastAsia="Times New Roman" w:hAnsi="Arial" w:cs="Arial"/>
          <w:sz w:val="20"/>
          <w:szCs w:val="20"/>
          <w:lang w:eastAsia="ru-RU"/>
        </w:rPr>
        <w:br/>
        <w:t>5.12. Копию Заключения профкома формы 4-ПК необходимо направлять в бассейновую профсоюзную организацию (</w:t>
      </w:r>
      <w:proofErr w:type="spellStart"/>
      <w:r w:rsidRPr="00B41782">
        <w:rPr>
          <w:rFonts w:ascii="Arial" w:eastAsia="Times New Roman" w:hAnsi="Arial" w:cs="Arial"/>
          <w:sz w:val="20"/>
          <w:szCs w:val="20"/>
          <w:lang w:eastAsia="ru-RU"/>
        </w:rPr>
        <w:t>баскомфлот</w:t>
      </w:r>
      <w:proofErr w:type="spellEnd"/>
      <w:r w:rsidRPr="00B41782">
        <w:rPr>
          <w:rFonts w:ascii="Arial" w:eastAsia="Times New Roman" w:hAnsi="Arial" w:cs="Arial"/>
          <w:sz w:val="20"/>
          <w:szCs w:val="20"/>
          <w:lang w:eastAsia="ru-RU"/>
        </w:rPr>
        <w:t xml:space="preserve">) и в ЦК профсоюза для обобщения материалов и совершенствования работы по защите членов профсоюза и для подготовки предложений о дополнениях и изменениях в законодательстве по охране труда. </w:t>
      </w:r>
    </w:p>
    <w:p w:rsidR="00B41782" w:rsidRPr="00B41782" w:rsidRDefault="00B41782" w:rsidP="00B4178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B41782">
        <w:rPr>
          <w:rFonts w:ascii="Arial" w:eastAsia="Times New Roman" w:hAnsi="Arial" w:cs="Arial"/>
          <w:vanish/>
          <w:sz w:val="20"/>
          <w:lang w:eastAsia="ru-RU"/>
        </w:rPr>
        <w:t>2010-04-26 18:47:04</w:t>
      </w:r>
    </w:p>
    <w:p w:rsidR="00FE4E6C" w:rsidRDefault="00FE4E6C"/>
    <w:sectPr w:rsidR="00FE4E6C" w:rsidSect="00FE4E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782"/>
    <w:rsid w:val="00B41782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e">
    <w:name w:val="datee"/>
    <w:basedOn w:val="a0"/>
    <w:rsid w:val="00B4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676">
                          <w:marLeft w:val="27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80E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2019-12-23T13:00:00Z</dcterms:created>
  <dcterms:modified xsi:type="dcterms:W3CDTF">2019-12-23T13:02:00Z</dcterms:modified>
</cp:coreProperties>
</file>